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Arial" w:hAnsi="Arial" w:eastAsia="黑体" w:cs="Arial"/>
          <w:sz w:val="36"/>
          <w:szCs w:val="36"/>
          <w:lang w:val="en-US" w:eastAsia="zh-CN"/>
        </w:rPr>
      </w:pPr>
      <w:r>
        <w:rPr>
          <w:rFonts w:hint="eastAsia" w:ascii="Arial" w:hAnsi="Arial" w:eastAsia="黑体" w:cs="Arial"/>
          <w:sz w:val="36"/>
          <w:szCs w:val="36"/>
          <w:lang w:val="en-US" w:eastAsia="zh-CN"/>
        </w:rPr>
        <w:t xml:space="preserve">                  </w:t>
      </w: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default" w:ascii="仿宋" w:hAnsi="仿宋" w:eastAsia="仿宋" w:cs="仿宋"/>
          <w:sz w:val="28"/>
          <w:szCs w:val="28"/>
          <w:lang w:val="en-US" w:eastAsia="zh-CN"/>
        </w:rPr>
      </w:pPr>
      <w:r>
        <w:rPr>
          <w:rFonts w:hint="eastAsia" w:asciiTheme="majorEastAsia" w:hAnsiTheme="majorEastAsia" w:eastAsiaTheme="majorEastAsia" w:cstheme="majorEastAsia"/>
          <w:sz w:val="24"/>
          <w:szCs w:val="24"/>
          <w:lang w:val="en-US" w:eastAsia="zh-CN"/>
        </w:rPr>
        <w:t xml:space="preserve">         </w:t>
      </w:r>
      <w:r>
        <w:rPr>
          <w:rFonts w:hint="eastAsia" w:ascii="仿宋" w:hAnsi="仿宋" w:eastAsia="仿宋" w:cs="仿宋"/>
          <w:sz w:val="28"/>
          <w:szCs w:val="28"/>
          <w:lang w:eastAsia="zh-CN"/>
        </w:rPr>
        <w:t>填报单位：（盖章）衡东县环境卫生所</w:t>
      </w:r>
      <w:r>
        <w:rPr>
          <w:rFonts w:hint="eastAsia" w:ascii="仿宋" w:hAnsi="仿宋" w:eastAsia="仿宋" w:cs="仿宋"/>
          <w:sz w:val="28"/>
          <w:szCs w:val="28"/>
          <w:lang w:val="en-US" w:eastAsia="zh-CN"/>
        </w:rPr>
        <w:t xml:space="preserve">               单位：万元</w:t>
      </w:r>
    </w:p>
    <w:tbl>
      <w:tblPr>
        <w:tblStyle w:val="3"/>
        <w:tblpPr w:leftFromText="180" w:rightFromText="180" w:vertAnchor="text" w:horzAnchor="page" w:tblpX="1531" w:tblpY="15"/>
        <w:tblOverlap w:val="never"/>
        <w:tblW w:w="903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35"/>
        <w:gridCol w:w="1060"/>
        <w:gridCol w:w="1657"/>
        <w:gridCol w:w="1117"/>
        <w:gridCol w:w="1034"/>
        <w:gridCol w:w="236"/>
        <w:gridCol w:w="419"/>
        <w:gridCol w:w="197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5" w:hRule="atLeast"/>
        </w:trPr>
        <w:tc>
          <w:tcPr>
            <w:tcW w:w="1535"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498" w:type="dxa"/>
            <w:gridSpan w:val="7"/>
            <w:tcBorders>
              <w:bottom w:val="single" w:color="auto" w:sz="4" w:space="0"/>
            </w:tcBorders>
            <w:vAlign w:val="center"/>
          </w:tcPr>
          <w:p>
            <w:pPr>
              <w:jc w:val="both"/>
              <w:rPr>
                <w:rFonts w:hint="eastAsia" w:eastAsiaTheme="minorEastAsia"/>
                <w:sz w:val="18"/>
                <w:szCs w:val="18"/>
                <w:lang w:eastAsia="zh-CN"/>
              </w:rPr>
            </w:pPr>
            <w:r>
              <w:rPr>
                <w:rFonts w:hint="eastAsia"/>
                <w:sz w:val="18"/>
                <w:szCs w:val="18"/>
                <w:lang w:eastAsia="zh-CN"/>
              </w:rPr>
              <w:t>衡东县环境卫生所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498"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4375.99万元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eastAsiaTheme="minorEastAsia"/>
                <w:sz w:val="18"/>
                <w:szCs w:val="18"/>
                <w:lang w:eastAsia="zh-CN"/>
              </w:rPr>
            </w:pPr>
          </w:p>
        </w:tc>
        <w:tc>
          <w:tcPr>
            <w:tcW w:w="3834"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64"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3834" w:type="dxa"/>
            <w:gridSpan w:val="3"/>
            <w:vAlign w:val="center"/>
          </w:tcPr>
          <w:p>
            <w:pPr>
              <w:jc w:val="both"/>
              <w:rPr>
                <w:rFonts w:hint="eastAsia"/>
                <w:sz w:val="18"/>
                <w:szCs w:val="18"/>
              </w:rPr>
            </w:pPr>
            <w:r>
              <w:rPr>
                <w:rFonts w:hint="eastAsia"/>
                <w:sz w:val="18"/>
                <w:szCs w:val="18"/>
                <w:lang w:eastAsia="zh-CN"/>
              </w:rPr>
              <w:t>其中：一般公共预算：</w:t>
            </w:r>
          </w:p>
        </w:tc>
        <w:tc>
          <w:tcPr>
            <w:tcW w:w="3664"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523.08万元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3834"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64" w:type="dxa"/>
            <w:gridSpan w:val="4"/>
            <w:vAlign w:val="center"/>
          </w:tcPr>
          <w:p>
            <w:pPr>
              <w:ind w:firstLine="540" w:firstLineChars="300"/>
              <w:jc w:val="both"/>
              <w:rPr>
                <w:rFonts w:hint="eastAsia" w:eastAsiaTheme="minorEastAsia"/>
                <w:sz w:val="18"/>
                <w:szCs w:val="18"/>
                <w:lang w:eastAsia="zh-CN"/>
              </w:rPr>
            </w:pPr>
            <w:r>
              <w:rPr>
                <w:rFonts w:hint="eastAsia"/>
                <w:sz w:val="18"/>
                <w:szCs w:val="18"/>
                <w:lang w:eastAsia="zh-CN"/>
              </w:rPr>
              <w:t>项目支出：</w:t>
            </w:r>
            <w:r>
              <w:rPr>
                <w:rFonts w:hint="eastAsia"/>
                <w:sz w:val="18"/>
                <w:szCs w:val="18"/>
                <w:lang w:val="en-US" w:eastAsia="zh-CN"/>
              </w:rPr>
              <w:t>3407.53万元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3834" w:type="dxa"/>
            <w:gridSpan w:val="3"/>
            <w:vAlign w:val="center"/>
          </w:tcPr>
          <w:p>
            <w:pPr>
              <w:jc w:val="both"/>
              <w:rPr>
                <w:rFonts w:hint="eastAsia" w:eastAsiaTheme="minorEastAsia"/>
                <w:sz w:val="18"/>
                <w:szCs w:val="18"/>
                <w:lang w:val="en-US" w:eastAsia="zh-CN"/>
              </w:rPr>
            </w:pPr>
            <w:r>
              <w:rPr>
                <w:rFonts w:hint="eastAsia"/>
                <w:sz w:val="18"/>
                <w:szCs w:val="18"/>
                <w:lang w:eastAsia="zh-CN"/>
              </w:rPr>
              <w:t>纳入专户管理的非税收入拨款：</w:t>
            </w:r>
            <w:r>
              <w:rPr>
                <w:rFonts w:hint="eastAsia"/>
                <w:sz w:val="18"/>
                <w:szCs w:val="18"/>
                <w:lang w:val="en-US" w:eastAsia="zh-CN"/>
              </w:rPr>
              <w:t>445.38万元</w:t>
            </w:r>
          </w:p>
        </w:tc>
        <w:tc>
          <w:tcPr>
            <w:tcW w:w="3664"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0" w:hRule="atLeast"/>
        </w:trPr>
        <w:tc>
          <w:tcPr>
            <w:tcW w:w="1535" w:type="dxa"/>
            <w:vMerge w:val="continue"/>
            <w:vAlign w:val="center"/>
          </w:tcPr>
          <w:p>
            <w:pPr>
              <w:jc w:val="center"/>
              <w:rPr>
                <w:rFonts w:hint="eastAsia"/>
                <w:sz w:val="18"/>
                <w:szCs w:val="18"/>
              </w:rPr>
            </w:pPr>
          </w:p>
        </w:tc>
        <w:tc>
          <w:tcPr>
            <w:tcW w:w="3834" w:type="dxa"/>
            <w:gridSpan w:val="3"/>
            <w:vAlign w:val="center"/>
          </w:tcPr>
          <w:p>
            <w:pPr>
              <w:jc w:val="center"/>
              <w:rPr>
                <w:rFonts w:hint="eastAsia" w:eastAsiaTheme="minorEastAsia"/>
                <w:sz w:val="18"/>
                <w:szCs w:val="18"/>
                <w:lang w:val="en-US" w:eastAsia="zh-CN"/>
              </w:rPr>
            </w:pPr>
            <w:r>
              <w:rPr>
                <w:rFonts w:hint="eastAsia"/>
                <w:sz w:val="18"/>
                <w:szCs w:val="18"/>
              </w:rPr>
              <w:t>其他资金</w:t>
            </w:r>
            <w:r>
              <w:rPr>
                <w:rFonts w:hint="eastAsia"/>
                <w:sz w:val="18"/>
                <w:szCs w:val="18"/>
                <w:lang w:val="en-US" w:eastAsia="zh-CN"/>
              </w:rPr>
              <w:t>:</w:t>
            </w:r>
          </w:p>
        </w:tc>
        <w:tc>
          <w:tcPr>
            <w:tcW w:w="3664"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62" w:hRule="atLeast"/>
        </w:trPr>
        <w:tc>
          <w:tcPr>
            <w:tcW w:w="1535"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498" w:type="dxa"/>
            <w:gridSpan w:val="7"/>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（一）贯彻执行国家、省、市有关环境卫生的法律、法规、政策。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（二）负责县城区的主次街道垃圾清扫保洁及垃圾清运和垃圾无害化处理及清洗降尘工作。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（三）管理和协助乡镇垃圾处理和转运及环境卫生服务市场。</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rightChars="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（四）县城区内餐厨垃圾的收集和处理工作。</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rightChars="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（五）负责县城区环卫设施的规划、建设和管理。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（六）负责全城垃圾站、斗的灭蚊除臭、护栏清洗工作。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（七）承办上级交办的其他工作。</w:t>
            </w:r>
          </w:p>
          <w:p>
            <w:pPr>
              <w:jc w:val="both"/>
              <w:rPr>
                <w:rFonts w:hint="default" w:asciiTheme="minorHAnsi" w:hAnsiTheme="minorHAnsi" w:eastAsiaTheme="minorEastAsia" w:cstheme="minorBidi"/>
                <w:kern w:val="2"/>
                <w:sz w:val="18"/>
                <w:szCs w:val="18"/>
                <w:lang w:val="en-US" w:eastAsia="zh-CN" w:bidi="ar-SA"/>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74" w:hRule="atLeast"/>
        </w:trPr>
        <w:tc>
          <w:tcPr>
            <w:tcW w:w="1535" w:type="dxa"/>
            <w:vAlign w:val="center"/>
          </w:tcPr>
          <w:p>
            <w:pPr>
              <w:jc w:val="center"/>
              <w:rPr>
                <w:rFonts w:hint="eastAsia"/>
                <w:sz w:val="18"/>
                <w:szCs w:val="18"/>
                <w:lang w:eastAsia="zh-CN"/>
              </w:rPr>
            </w:pPr>
            <w:r>
              <w:rPr>
                <w:rFonts w:hint="eastAsia"/>
                <w:sz w:val="18"/>
                <w:szCs w:val="18"/>
                <w:lang w:eastAsia="zh-CN"/>
              </w:rPr>
              <w:t>整体绩效目标</w:t>
            </w:r>
          </w:p>
        </w:tc>
        <w:tc>
          <w:tcPr>
            <w:tcW w:w="7498" w:type="dxa"/>
            <w:gridSpan w:val="7"/>
            <w:vAlign w:val="center"/>
          </w:tcPr>
          <w:p>
            <w:pPr>
              <w:widowControl/>
              <w:ind w:firstLine="360" w:firstLineChars="200"/>
              <w:jc w:val="left"/>
              <w:rPr>
                <w:rFonts w:hint="eastAsia" w:asciiTheme="minorHAnsi" w:hAnsiTheme="minorHAnsi" w:eastAsiaTheme="minorEastAsia" w:cstheme="minorBidi"/>
                <w:kern w:val="2"/>
                <w:sz w:val="18"/>
                <w:szCs w:val="18"/>
                <w:lang w:val="en-US" w:eastAsia="zh-CN" w:bidi="ar-SA"/>
              </w:rPr>
            </w:pPr>
            <w:r>
              <w:rPr>
                <w:rFonts w:hint="eastAsia" w:cs="宋体"/>
                <w:kern w:val="0"/>
                <w:sz w:val="18"/>
                <w:szCs w:val="18"/>
                <w:lang w:eastAsia="zh-CN"/>
              </w:rPr>
              <w:t>通过预算执行保障单位履职，、运转，积极推进项目建设，充分发挥管理、服务协调作用、收集信息，为县委、县</w:t>
            </w:r>
            <w:bookmarkStart w:id="0" w:name="_GoBack"/>
            <w:bookmarkEnd w:id="0"/>
            <w:r>
              <w:rPr>
                <w:rFonts w:hint="eastAsia" w:cs="宋体"/>
                <w:kern w:val="0"/>
                <w:sz w:val="18"/>
                <w:szCs w:val="18"/>
                <w:lang w:eastAsia="zh-CN"/>
              </w:rPr>
              <w:t>政府提供决策参考依据。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0"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57"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5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3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0" w:hRule="atLeast"/>
        </w:trPr>
        <w:tc>
          <w:tcPr>
            <w:tcW w:w="1535" w:type="dxa"/>
            <w:vMerge w:val="continue"/>
            <w:vAlign w:val="center"/>
          </w:tcPr>
          <w:p>
            <w:pPr>
              <w:jc w:val="center"/>
              <w:rPr>
                <w:rFonts w:hint="eastAsia"/>
                <w:sz w:val="18"/>
                <w:szCs w:val="18"/>
              </w:rPr>
            </w:pPr>
          </w:p>
        </w:tc>
        <w:tc>
          <w:tcPr>
            <w:tcW w:w="1060"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57"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51" w:type="dxa"/>
            <w:gridSpan w:val="2"/>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本单位财政供养人员</w:t>
            </w:r>
          </w:p>
        </w:tc>
        <w:tc>
          <w:tcPr>
            <w:tcW w:w="236" w:type="dxa"/>
            <w:tcBorders>
              <w:right w:val="nil"/>
            </w:tcBorders>
            <w:vAlign w:val="center"/>
          </w:tcPr>
          <w:p>
            <w:pPr>
              <w:jc w:val="center"/>
              <w:rPr>
                <w:rFonts w:hint="eastAsia" w:asciiTheme="minorHAnsi" w:hAnsiTheme="minorHAnsi" w:eastAsiaTheme="minorEastAsia" w:cstheme="minorBidi"/>
                <w:kern w:val="2"/>
                <w:sz w:val="18"/>
                <w:szCs w:val="18"/>
                <w:lang w:val="en-US" w:eastAsia="zh-CN" w:bidi="ar-SA"/>
              </w:rPr>
            </w:pPr>
          </w:p>
        </w:tc>
        <w:tc>
          <w:tcPr>
            <w:tcW w:w="2394" w:type="dxa"/>
            <w:gridSpan w:val="2"/>
            <w:tcBorders>
              <w:top w:val="nil"/>
              <w:left w:val="nil"/>
              <w:right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在职人数</w:t>
            </w:r>
            <w:r>
              <w:rPr>
                <w:rFonts w:hint="eastAsia"/>
                <w:sz w:val="18"/>
                <w:szCs w:val="18"/>
                <w:lang w:val="en-US" w:eastAsia="zh-CN"/>
              </w:rPr>
              <w:t>43</w:t>
            </w:r>
            <w:r>
              <w:rPr>
                <w:rFonts w:hint="eastAsia"/>
                <w:sz w:val="18"/>
                <w:szCs w:val="18"/>
                <w:lang w:eastAsia="zh-CN"/>
              </w:rPr>
              <w:t>，退休人员</w:t>
            </w:r>
            <w:r>
              <w:rPr>
                <w:rFonts w:hint="eastAsia"/>
                <w:sz w:val="18"/>
                <w:szCs w:val="18"/>
                <w:lang w:val="en-US" w:eastAsia="zh-CN"/>
              </w:rPr>
              <w:t>54人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vMerge w:val="continue"/>
            <w:tcBorders>
              <w:left w:val="single" w:color="auto" w:sz="4" w:space="0"/>
            </w:tcBorders>
            <w:vAlign w:val="center"/>
          </w:tcPr>
          <w:p>
            <w:pPr>
              <w:jc w:val="center"/>
              <w:rPr>
                <w:rFonts w:hint="eastAsia"/>
                <w:sz w:val="18"/>
                <w:szCs w:val="18"/>
              </w:rPr>
            </w:pPr>
          </w:p>
        </w:tc>
        <w:tc>
          <w:tcPr>
            <w:tcW w:w="2151" w:type="dxa"/>
            <w:gridSpan w:val="2"/>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部门单位履职、运转</w:t>
            </w:r>
          </w:p>
        </w:tc>
        <w:tc>
          <w:tcPr>
            <w:tcW w:w="2630" w:type="dxa"/>
            <w:gridSpan w:val="3"/>
            <w:tcBorders>
              <w:bottom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51" w:type="dxa"/>
            <w:gridSpan w:val="2"/>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在职人员控制率</w:t>
            </w:r>
          </w:p>
        </w:tc>
        <w:tc>
          <w:tcPr>
            <w:tcW w:w="2630" w:type="dxa"/>
            <w:gridSpan w:val="3"/>
            <w:tcBorders>
              <w:top w:val="single" w:color="auto" w:sz="4" w:space="0"/>
              <w:bottom w:val="single" w:color="auto" w:sz="4" w:space="0"/>
            </w:tcBorders>
            <w:vAlign w:val="center"/>
          </w:tcPr>
          <w:p>
            <w:pPr>
              <w:jc w:val="center"/>
              <w:rPr>
                <w:rFonts w:hint="eastAsia" w:eastAsia="宋体" w:asciiTheme="minorHAnsi" w:hAnsiTheme="minorHAnsi" w:cstheme="minorBidi"/>
                <w:kern w:val="2"/>
                <w:sz w:val="18"/>
                <w:szCs w:val="18"/>
                <w:lang w:val="en-US" w:eastAsia="zh-CN" w:bidi="ar-SA"/>
              </w:rPr>
            </w:pPr>
            <w:r>
              <w:rPr>
                <w:rFonts w:hint="eastAsia" w:ascii="宋体" w:hAnsi="宋体" w:eastAsia="宋体" w:cs="宋体"/>
                <w:sz w:val="18"/>
                <w:szCs w:val="18"/>
              </w:rPr>
              <w:t>≦</w:t>
            </w:r>
            <w:r>
              <w:rPr>
                <w:rFonts w:hint="eastAsia" w:eastAsia="宋体"/>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vMerge w:val="continue"/>
            <w:tcBorders>
              <w:left w:val="single" w:color="auto" w:sz="4" w:space="0"/>
            </w:tcBorders>
            <w:vAlign w:val="center"/>
          </w:tcPr>
          <w:p>
            <w:pPr>
              <w:jc w:val="center"/>
              <w:rPr>
                <w:rFonts w:hint="eastAsia"/>
                <w:sz w:val="18"/>
                <w:szCs w:val="18"/>
              </w:rPr>
            </w:pPr>
          </w:p>
        </w:tc>
        <w:tc>
          <w:tcPr>
            <w:tcW w:w="2151" w:type="dxa"/>
            <w:gridSpan w:val="2"/>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公用经费控制率</w:t>
            </w:r>
          </w:p>
        </w:tc>
        <w:tc>
          <w:tcPr>
            <w:tcW w:w="2630" w:type="dxa"/>
            <w:gridSpan w:val="3"/>
            <w:tcBorders>
              <w:top w:val="single" w:color="auto" w:sz="4" w:space="0"/>
            </w:tcBorders>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ascii="宋体" w:hAnsi="宋体" w:eastAsia="宋体" w:cs="宋体"/>
                <w:sz w:val="18"/>
                <w:szCs w:val="18"/>
              </w:rPr>
              <w:t>≦</w:t>
            </w:r>
            <w:r>
              <w:rPr>
                <w:rFonts w:hint="eastAsia" w:eastAsia="宋体"/>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0"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51" w:type="dxa"/>
            <w:gridSpan w:val="2"/>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保障财政在职人员及单位基本正常运转</w:t>
            </w:r>
          </w:p>
        </w:tc>
        <w:tc>
          <w:tcPr>
            <w:tcW w:w="2630" w:type="dxa"/>
            <w:gridSpan w:val="3"/>
            <w:vAlign w:val="center"/>
          </w:tcPr>
          <w:p>
            <w:pPr>
              <w:jc w:val="center"/>
              <w:rPr>
                <w:rFonts w:hint="eastAsia"/>
                <w:sz w:val="18"/>
                <w:szCs w:val="18"/>
              </w:rPr>
            </w:pPr>
            <w:r>
              <w:rPr>
                <w:rFonts w:hint="eastAsia" w:ascii="宋体" w:hAnsi="宋体" w:eastAsia="宋体" w:cs="宋体"/>
                <w:sz w:val="18"/>
                <w:szCs w:val="18"/>
                <w:lang w:val="en-US" w:eastAsia="zh-CN"/>
              </w:rPr>
              <w:t>≧523.08万元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25"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51" w:type="dxa"/>
            <w:gridSpan w:val="2"/>
            <w:vAlign w:val="center"/>
          </w:tcPr>
          <w:p>
            <w:pPr>
              <w:jc w:val="both"/>
              <w:rPr>
                <w:rFonts w:hint="eastAsia" w:asciiTheme="minorHAnsi" w:hAnsiTheme="minorHAnsi" w:eastAsiaTheme="minorEastAsia" w:cstheme="minorBidi"/>
                <w:kern w:val="2"/>
                <w:sz w:val="21"/>
                <w:szCs w:val="21"/>
                <w:lang w:val="en-US" w:eastAsia="zh-CN" w:bidi="ar-SA"/>
              </w:rPr>
            </w:pPr>
            <w:r>
              <w:rPr>
                <w:rFonts w:hint="eastAsia"/>
                <w:sz w:val="18"/>
                <w:szCs w:val="18"/>
                <w:lang w:eastAsia="zh-CN"/>
              </w:rPr>
              <w:t>年度内及时完成政府及上级领导交办的各项任务</w:t>
            </w:r>
          </w:p>
        </w:tc>
        <w:tc>
          <w:tcPr>
            <w:tcW w:w="2630" w:type="dxa"/>
            <w:gridSpan w:val="3"/>
            <w:vAlign w:val="center"/>
          </w:tcPr>
          <w:p>
            <w:pPr>
              <w:jc w:val="center"/>
              <w:rPr>
                <w:rFonts w:hint="eastAsia" w:asciiTheme="minorHAnsi" w:hAnsiTheme="minorHAnsi" w:eastAsiaTheme="minorEastAsia" w:cstheme="minorBidi"/>
                <w:kern w:val="2"/>
                <w:sz w:val="18"/>
                <w:szCs w:val="18"/>
                <w:lang w:val="en-US" w:eastAsia="zh-CN" w:bidi="ar-SA"/>
              </w:rPr>
            </w:pPr>
            <w:r>
              <w:rPr>
                <w:rFonts w:hint="eastAsia"/>
                <w:sz w:val="18"/>
                <w:szCs w:val="18"/>
                <w:lang w:eastAsia="zh-CN"/>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0"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51" w:type="dxa"/>
            <w:gridSpan w:val="2"/>
            <w:vAlign w:val="center"/>
          </w:tcPr>
          <w:p>
            <w:pPr>
              <w:jc w:val="center"/>
              <w:rPr>
                <w:rFonts w:hint="eastAsia" w:eastAsiaTheme="minorEastAsia"/>
                <w:sz w:val="18"/>
                <w:szCs w:val="18"/>
                <w:lang w:eastAsia="zh-CN"/>
              </w:rPr>
            </w:pPr>
            <w:r>
              <w:rPr>
                <w:rFonts w:hint="eastAsia"/>
                <w:sz w:val="18"/>
                <w:szCs w:val="18"/>
                <w:lang w:eastAsia="zh-CN"/>
              </w:rPr>
              <w:t>市容市貌问题整改率</w:t>
            </w:r>
          </w:p>
        </w:tc>
        <w:tc>
          <w:tcPr>
            <w:tcW w:w="2630" w:type="dxa"/>
            <w:gridSpan w:val="3"/>
            <w:vAlign w:val="center"/>
          </w:tcPr>
          <w:p>
            <w:pPr>
              <w:jc w:val="center"/>
              <w:rPr>
                <w:rFonts w:hint="default"/>
                <w:sz w:val="18"/>
                <w:szCs w:val="18"/>
                <w:lang w:val="en-US"/>
              </w:rPr>
            </w:pPr>
            <w:r>
              <w:rPr>
                <w:rFonts w:hint="eastAsia" w:ascii="宋体" w:hAnsi="宋体" w:eastAsia="宋体" w:cs="宋体"/>
                <w:sz w:val="18"/>
                <w:szCs w:val="18"/>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0"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2151" w:type="dxa"/>
            <w:gridSpan w:val="2"/>
            <w:vAlign w:val="center"/>
          </w:tcPr>
          <w:p>
            <w:pPr>
              <w:jc w:val="center"/>
              <w:rPr>
                <w:rFonts w:hint="eastAsia" w:eastAsiaTheme="minorEastAsia"/>
                <w:sz w:val="18"/>
                <w:szCs w:val="18"/>
                <w:lang w:eastAsia="zh-CN"/>
              </w:rPr>
            </w:pPr>
            <w:r>
              <w:rPr>
                <w:rFonts w:hint="eastAsia"/>
                <w:sz w:val="18"/>
                <w:szCs w:val="18"/>
                <w:lang w:eastAsia="zh-CN"/>
              </w:rPr>
              <w:t>增强市容卫生质量提高</w:t>
            </w:r>
          </w:p>
        </w:tc>
        <w:tc>
          <w:tcPr>
            <w:tcW w:w="2630" w:type="dxa"/>
            <w:gridSpan w:val="3"/>
            <w:vAlign w:val="center"/>
          </w:tcPr>
          <w:p>
            <w:pPr>
              <w:jc w:val="center"/>
              <w:rPr>
                <w:rFonts w:hint="eastAsia"/>
                <w:sz w:val="18"/>
                <w:szCs w:val="18"/>
              </w:rPr>
            </w:pPr>
            <w:r>
              <w:rPr>
                <w:rFonts w:hint="eastAsia" w:ascii="宋体" w:hAnsi="宋体" w:eastAsia="宋体" w:cs="宋体"/>
                <w:sz w:val="18"/>
                <w:szCs w:val="18"/>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0" w:hRule="atLeast"/>
        </w:trPr>
        <w:tc>
          <w:tcPr>
            <w:tcW w:w="1535" w:type="dxa"/>
            <w:vMerge w:val="continue"/>
            <w:vAlign w:val="center"/>
          </w:tcPr>
          <w:p>
            <w:pPr>
              <w:jc w:val="center"/>
              <w:rPr>
                <w:rFonts w:hint="eastAsia"/>
                <w:sz w:val="18"/>
                <w:szCs w:val="18"/>
              </w:rPr>
            </w:pPr>
          </w:p>
        </w:tc>
        <w:tc>
          <w:tcPr>
            <w:tcW w:w="1060" w:type="dxa"/>
            <w:vMerge w:val="continue"/>
            <w:tcBorders>
              <w:right w:val="single" w:color="auto" w:sz="4" w:space="0"/>
            </w:tcBorders>
            <w:vAlign w:val="center"/>
          </w:tcPr>
          <w:p>
            <w:pPr>
              <w:jc w:val="center"/>
              <w:rPr>
                <w:rFonts w:hint="eastAsia"/>
                <w:sz w:val="18"/>
                <w:szCs w:val="18"/>
              </w:rPr>
            </w:pPr>
          </w:p>
        </w:tc>
        <w:tc>
          <w:tcPr>
            <w:tcW w:w="1657"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51" w:type="dxa"/>
            <w:gridSpan w:val="2"/>
            <w:vAlign w:val="center"/>
          </w:tcPr>
          <w:p>
            <w:pPr>
              <w:jc w:val="center"/>
              <w:rPr>
                <w:rFonts w:hint="eastAsia" w:eastAsiaTheme="minorEastAsia"/>
                <w:szCs w:val="21"/>
                <w:lang w:eastAsia="zh-CN"/>
              </w:rPr>
            </w:pPr>
            <w:r>
              <w:rPr>
                <w:rFonts w:hint="eastAsia"/>
                <w:sz w:val="18"/>
                <w:szCs w:val="18"/>
                <w:lang w:eastAsia="zh-CN"/>
              </w:rPr>
              <w:t>市民满意率</w:t>
            </w:r>
          </w:p>
        </w:tc>
        <w:tc>
          <w:tcPr>
            <w:tcW w:w="2630" w:type="dxa"/>
            <w:gridSpan w:val="3"/>
            <w:vAlign w:val="center"/>
          </w:tcPr>
          <w:p>
            <w:pPr>
              <w:jc w:val="center"/>
              <w:rPr>
                <w:rFonts w:hint="eastAsia"/>
                <w:sz w:val="18"/>
                <w:szCs w:val="18"/>
              </w:rPr>
            </w:pPr>
            <w:r>
              <w:rPr>
                <w:rFonts w:hint="eastAsia" w:ascii="宋体" w:hAnsi="宋体" w:eastAsia="宋体" w:cs="宋体"/>
                <w:sz w:val="18"/>
                <w:szCs w:val="18"/>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trPr>
        <w:tc>
          <w:tcPr>
            <w:tcW w:w="7058" w:type="dxa"/>
            <w:gridSpan w:val="7"/>
            <w:tcBorders>
              <w:top w:val="nil"/>
              <w:left w:val="nil"/>
              <w:bottom w:val="nil"/>
              <w:right w:val="nil"/>
            </w:tcBorders>
            <w:vAlign w:val="center"/>
          </w:tcPr>
          <w:p>
            <w:pPr>
              <w:rPr>
                <w:rFonts w:hint="default"/>
                <w:lang w:val="en-US" w:eastAsia="zh-CN"/>
              </w:rPr>
            </w:pPr>
          </w:p>
        </w:tc>
        <w:tc>
          <w:tcPr>
            <w:tcW w:w="1975" w:type="dxa"/>
            <w:tcBorders>
              <w:left w:val="nil"/>
              <w:bottom w:val="nil"/>
              <w:right w:val="nil"/>
            </w:tcBorders>
            <w:vAlign w:val="center"/>
          </w:tcPr>
          <w:p>
            <w:pPr>
              <w:rPr>
                <w:rFonts w:hint="eastAsia"/>
              </w:rPr>
            </w:pPr>
          </w:p>
        </w:tc>
      </w:tr>
    </w:tbl>
    <w:p>
      <w:pPr>
        <w:jc w:val="left"/>
        <w:rPr>
          <w:rFonts w:hint="default" w:ascii="仿宋" w:hAnsi="仿宋" w:eastAsia="仿宋" w:cs="仿宋"/>
          <w:sz w:val="28"/>
          <w:szCs w:val="28"/>
          <w:lang w:val="en-US" w:eastAsia="zh-CN"/>
        </w:rPr>
      </w:pPr>
      <w:r>
        <w:rPr>
          <w:rFonts w:hint="eastAsia" w:asciiTheme="majorEastAsia" w:hAnsiTheme="majorEastAsia" w:eastAsiaTheme="majorEastAsia" w:cstheme="majorEastAsia"/>
          <w:sz w:val="24"/>
          <w:szCs w:val="24"/>
          <w:lang w:val="en-US" w:eastAsia="zh-CN"/>
        </w:rPr>
        <w:t xml:space="preserve"> </w:t>
      </w:r>
      <w:r>
        <w:rPr>
          <w:rFonts w:hint="eastAsia" w:ascii="仿宋" w:hAnsi="仿宋" w:eastAsia="仿宋" w:cs="仿宋"/>
          <w:sz w:val="28"/>
          <w:szCs w:val="28"/>
          <w:lang w:val="en-US" w:eastAsia="zh-CN"/>
        </w:rPr>
        <w:t xml:space="preserve">                  </w:t>
      </w:r>
    </w:p>
    <w:p>
      <w:pPr>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pPr>
        <w:tabs>
          <w:tab w:val="left" w:pos="6396"/>
        </w:tabs>
        <w:rPr>
          <w:rFonts w:hint="default" w:asciiTheme="majorEastAsia" w:hAnsiTheme="majorEastAsia" w:eastAsiaTheme="majorEastAsia" w:cstheme="majorEastAsia"/>
          <w:sz w:val="24"/>
          <w:szCs w:val="24"/>
          <w:lang w:val="en-US" w:eastAsia="zh-CN"/>
        </w:rPr>
      </w:pPr>
    </w:p>
    <w:p/>
    <w:p>
      <w:pPr>
        <w:bidi w:val="0"/>
        <w:rPr>
          <w:rFonts w:asciiTheme="minorHAnsi" w:hAnsiTheme="minorHAnsi" w:eastAsiaTheme="minorEastAsia" w:cstheme="minorBidi"/>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6396"/>
        </w:tabs>
        <w:ind w:firstLine="1260" w:firstLineChars="700"/>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eastAsia="zh-CN"/>
        </w:rPr>
        <w:t>填表人</w:t>
      </w:r>
      <w:r>
        <w:rPr>
          <w:rFonts w:hint="eastAsia" w:asciiTheme="majorEastAsia" w:hAnsiTheme="majorEastAsia" w:eastAsiaTheme="majorEastAsia" w:cstheme="majorEastAsia"/>
          <w:sz w:val="18"/>
          <w:szCs w:val="18"/>
          <w:lang w:val="en-US" w:eastAsia="zh-CN"/>
        </w:rPr>
        <w:t>:  刘红梅   填报日期: 2022.04.10    联系电话:15273400923         单位负责人签字:</w:t>
      </w:r>
    </w:p>
    <w:p>
      <w:pPr>
        <w:bidi w:val="0"/>
        <w:jc w:val="both"/>
        <w:rPr>
          <w:lang w:val="en-US" w:eastAsia="zh-CN"/>
        </w:rPr>
      </w:pPr>
    </w:p>
    <w:sectPr>
      <w:pgSz w:w="11906" w:h="16838"/>
      <w:pgMar w:top="420" w:right="1800" w:bottom="986" w:left="32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wNjM0ZjhiNTllZThlY2JhNGYxMmQxOTZlNDQ4ZWIifQ=="/>
  </w:docVars>
  <w:rsids>
    <w:rsidRoot w:val="25E26C38"/>
    <w:rsid w:val="076E386F"/>
    <w:rsid w:val="103833CB"/>
    <w:rsid w:val="186C16C7"/>
    <w:rsid w:val="1A2327D5"/>
    <w:rsid w:val="25E26C38"/>
    <w:rsid w:val="33C53AB0"/>
    <w:rsid w:val="3BBC19A0"/>
    <w:rsid w:val="4B9D0D45"/>
    <w:rsid w:val="4DBE5EA9"/>
    <w:rsid w:val="6048238E"/>
    <w:rsid w:val="6CBD1E1F"/>
    <w:rsid w:val="71BD102D"/>
    <w:rsid w:val="736E6642"/>
    <w:rsid w:val="7AED491F"/>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622</Words>
  <Characters>686</Characters>
  <Lines>0</Lines>
  <Paragraphs>0</Paragraphs>
  <TotalTime>0</TotalTime>
  <ScaleCrop>false</ScaleCrop>
  <LinksUpToDate>false</LinksUpToDate>
  <CharactersWithSpaces>793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jiao</cp:lastModifiedBy>
  <dcterms:modified xsi:type="dcterms:W3CDTF">2024-04-01T08:55:40Z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942A7508F3714BF18D8426C200F68980</vt:lpwstr>
  </property>
</Properties>
</file>